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30C7E706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3D11CA">
        <w:rPr>
          <w:rFonts w:asciiTheme="minorHAnsi" w:hAnsiTheme="minorHAnsi" w:cstheme="minorHAnsi"/>
          <w:bCs w:val="0"/>
          <w:sz w:val="22"/>
          <w:szCs w:val="22"/>
        </w:rPr>
        <w:t>4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A04EC8" w14:textId="56D503DB" w:rsidR="00107DAC" w:rsidRDefault="003D11CA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11CA">
        <w:rPr>
          <w:rFonts w:asciiTheme="minorHAnsi" w:hAnsiTheme="minorHAnsi" w:cstheme="minorHAnsi"/>
          <w:b/>
          <w:bCs/>
          <w:sz w:val="22"/>
          <w:szCs w:val="22"/>
        </w:rPr>
        <w:t>Sukcesywną dostawę węgla kamiennego ekogroszku dla kotłowni budynków zarządzanych przez Miejskie Przedsiębiorstwo Gospodarki Mieszkaniowej Towarzystwo Budownictwa Społecznego Sp. z o.o. w Rudzie Śląskiej</w:t>
      </w:r>
    </w:p>
    <w:p w14:paraId="4501C7F1" w14:textId="77777777" w:rsidR="003D11CA" w:rsidRPr="00107DAC" w:rsidRDefault="003D11CA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4A696" w14:textId="77777777" w:rsidR="00A266D9" w:rsidRDefault="00A266D9" w:rsidP="00FB7761">
      <w:r>
        <w:separator/>
      </w:r>
    </w:p>
  </w:endnote>
  <w:endnote w:type="continuationSeparator" w:id="0">
    <w:p w14:paraId="405C7C44" w14:textId="77777777" w:rsidR="00A266D9" w:rsidRDefault="00A266D9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675D9" w14:textId="77777777" w:rsidR="00A266D9" w:rsidRDefault="00A266D9" w:rsidP="00FB7761">
      <w:r>
        <w:separator/>
      </w:r>
    </w:p>
  </w:footnote>
  <w:footnote w:type="continuationSeparator" w:id="0">
    <w:p w14:paraId="2ED4147D" w14:textId="77777777" w:rsidR="00A266D9" w:rsidRDefault="00A266D9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11CA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6733D"/>
    <w:rsid w:val="0087687E"/>
    <w:rsid w:val="00886B92"/>
    <w:rsid w:val="00895630"/>
    <w:rsid w:val="008B4073"/>
    <w:rsid w:val="009020D3"/>
    <w:rsid w:val="00A266D9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2020-04-27T08:59:00Z</cp:lastPrinted>
  <dcterms:created xsi:type="dcterms:W3CDTF">2020-08-03T12:04:00Z</dcterms:created>
  <dcterms:modified xsi:type="dcterms:W3CDTF">2020-08-03T12:04:00Z</dcterms:modified>
</cp:coreProperties>
</file>